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877D85" w14:textId="4F39C15D" w:rsidR="003F5AA5" w:rsidRDefault="003F5AA5" w:rsidP="003F5AA5">
      <w:pPr>
        <w:pStyle w:val="OZNPROJEKTUwskazaniedatylubwersjiprojektu"/>
      </w:pPr>
      <w:r>
        <w:t xml:space="preserve">Projekt z dnia </w:t>
      </w:r>
      <w:r w:rsidR="006547B4">
        <w:t>07</w:t>
      </w:r>
      <w:r w:rsidR="000B71D1">
        <w:t>-0</w:t>
      </w:r>
      <w:r w:rsidR="006547B4">
        <w:t>8</w:t>
      </w:r>
      <w:r w:rsidR="0066567D">
        <w:t>-2025</w:t>
      </w:r>
    </w:p>
    <w:p w14:paraId="0EE7338E" w14:textId="77777777" w:rsidR="003F5AA5" w:rsidRDefault="003F5AA5" w:rsidP="00624039">
      <w:pPr>
        <w:pStyle w:val="OZNRODZAKTUtznustawalubrozporzdzenieiorganwydajcy"/>
      </w:pPr>
    </w:p>
    <w:p w14:paraId="1841CAAA" w14:textId="77777777" w:rsidR="008D25C4" w:rsidRDefault="00624039" w:rsidP="00624039">
      <w:pPr>
        <w:pStyle w:val="OZNRODZAKTUtznustawalubrozporzdzenieiorganwydajcy"/>
      </w:pPr>
      <w:r>
        <w:t>Rozporządzenie</w:t>
      </w:r>
    </w:p>
    <w:p w14:paraId="56B19910" w14:textId="35542371" w:rsidR="00261A16" w:rsidRPr="00216B74" w:rsidRDefault="00624039" w:rsidP="00624039">
      <w:pPr>
        <w:pStyle w:val="OZNRODZAKTUtznustawalubrozporzdzenieiorganwydajcy"/>
      </w:pPr>
      <w:r>
        <w:t xml:space="preserve">Ministra </w:t>
      </w:r>
      <w:r w:rsidR="00A26EA5">
        <w:t xml:space="preserve">FINANSÓW </w:t>
      </w:r>
      <w:r w:rsidR="004F1353">
        <w:t xml:space="preserve">i </w:t>
      </w:r>
      <w:r w:rsidR="00A26EA5">
        <w:t>GOSPODARKI</w:t>
      </w:r>
      <w:r w:rsidR="00216B74" w:rsidRPr="009B1622">
        <w:rPr>
          <w:rStyle w:val="IGPindeksgrnyipogrubienie"/>
        </w:rPr>
        <w:footnoteReference w:id="1"/>
      </w:r>
      <w:r w:rsidR="00216B74" w:rsidRPr="009B1622">
        <w:rPr>
          <w:rStyle w:val="IGPindeksgrnyipogrubienie"/>
        </w:rPr>
        <w:t>)</w:t>
      </w:r>
    </w:p>
    <w:p w14:paraId="7649E9C7" w14:textId="77777777" w:rsidR="00624039" w:rsidRDefault="00624039" w:rsidP="00624039">
      <w:pPr>
        <w:pStyle w:val="DATAAKTUdatauchwalenialubwydaniaaktu"/>
      </w:pPr>
      <w:r>
        <w:t xml:space="preserve">z dnia ……………. r. </w:t>
      </w:r>
    </w:p>
    <w:p w14:paraId="0C9A77E0" w14:textId="5BC2BCB9" w:rsidR="00624039" w:rsidRDefault="00624039" w:rsidP="00624039">
      <w:pPr>
        <w:pStyle w:val="TYTUAKTUprzedmiotregulacjiustawylubrozporzdzenia"/>
      </w:pPr>
      <w:r>
        <w:t>w sprawie</w:t>
      </w:r>
      <w:r w:rsidR="007D1090">
        <w:t xml:space="preserve"> sposobu</w:t>
      </w:r>
      <w:r w:rsidR="009F0B15">
        <w:t xml:space="preserve"> i wzoru</w:t>
      </w:r>
      <w:r>
        <w:t xml:space="preserve"> oznakowania </w:t>
      </w:r>
      <w:r w:rsidR="00D27A04">
        <w:t xml:space="preserve">instalacji, urządzeń, pomieszczeń oraz dróg o potencjalnym </w:t>
      </w:r>
      <w:r w:rsidR="00C92681">
        <w:t xml:space="preserve">ryzyku </w:t>
      </w:r>
      <w:r w:rsidR="00D27A04">
        <w:t>narażeni</w:t>
      </w:r>
      <w:r w:rsidR="00C92681">
        <w:t>a</w:t>
      </w:r>
      <w:r w:rsidR="00D27A04">
        <w:t xml:space="preserve"> na działanie azbestu</w:t>
      </w:r>
    </w:p>
    <w:p w14:paraId="1CF5742A" w14:textId="77777777" w:rsidR="00624039" w:rsidRDefault="00624039" w:rsidP="00737F6A"/>
    <w:p w14:paraId="0F76340C" w14:textId="1501AD82" w:rsidR="00624039" w:rsidRDefault="00624039" w:rsidP="00624039">
      <w:pPr>
        <w:pStyle w:val="NIEARTTEKSTtekstnieartykuowanynppodstprawnarozplubpreambua"/>
      </w:pPr>
      <w:r>
        <w:t xml:space="preserve">Na podstawie art. </w:t>
      </w:r>
      <w:r w:rsidR="009F0B15">
        <w:t>8</w:t>
      </w:r>
      <w:r w:rsidR="00A81353">
        <w:t xml:space="preserve"> </w:t>
      </w:r>
      <w:r w:rsidR="00F552D0">
        <w:t>ust. 2</w:t>
      </w:r>
      <w:r w:rsidR="004C4D9D">
        <w:t xml:space="preserve"> ustawy z dnia …</w:t>
      </w:r>
      <w:r w:rsidR="00D31F95">
        <w:t>…….</w:t>
      </w:r>
      <w:r w:rsidR="00544EF6">
        <w:t>..</w:t>
      </w:r>
      <w:r w:rsidR="004C4D9D">
        <w:t xml:space="preserve"> r. o</w:t>
      </w:r>
      <w:r w:rsidR="00870F75">
        <w:t xml:space="preserve"> wyrobach zawierających</w:t>
      </w:r>
      <w:r w:rsidR="004C4D9D" w:rsidRPr="004C4D9D">
        <w:t xml:space="preserve"> azbest</w:t>
      </w:r>
      <w:r w:rsidR="00626B14" w:rsidRPr="00626B14">
        <w:t xml:space="preserve"> </w:t>
      </w:r>
      <w:r>
        <w:t>(Dz. U</w:t>
      </w:r>
      <w:r w:rsidR="00DF5349">
        <w:t xml:space="preserve">. </w:t>
      </w:r>
      <w:r>
        <w:t>z …… r. poz. .</w:t>
      </w:r>
      <w:r w:rsidR="00544EF6">
        <w:t>.</w:t>
      </w:r>
      <w:r>
        <w:t>.</w:t>
      </w:r>
      <w:r w:rsidR="00544EF6">
        <w:t>..</w:t>
      </w:r>
      <w:r>
        <w:t>) zarządza się, co następuje:</w:t>
      </w:r>
    </w:p>
    <w:p w14:paraId="44B75A18" w14:textId="77777777" w:rsidR="00D96D8C" w:rsidRDefault="00624039" w:rsidP="00870F75">
      <w:pPr>
        <w:pStyle w:val="ARTartustawynprozporzdzenia"/>
      </w:pPr>
      <w:r w:rsidRPr="00C43A88">
        <w:rPr>
          <w:rStyle w:val="Ppogrubienie"/>
        </w:rPr>
        <w:t>§ 1.</w:t>
      </w:r>
      <w:r w:rsidRPr="00D86899">
        <w:t xml:space="preserve"> </w:t>
      </w:r>
      <w:r w:rsidRPr="00870F75">
        <w:t>Rozporządzenie</w:t>
      </w:r>
      <w:r w:rsidRPr="00D86899">
        <w:t xml:space="preserve"> określa</w:t>
      </w:r>
      <w:r w:rsidR="00D96D8C">
        <w:t>:</w:t>
      </w:r>
    </w:p>
    <w:p w14:paraId="49082B3A" w14:textId="7EB8215D" w:rsidR="00624039" w:rsidRDefault="00D96D8C" w:rsidP="005426B5">
      <w:pPr>
        <w:pStyle w:val="PKTpunkt"/>
      </w:pPr>
      <w:r>
        <w:t>1)</w:t>
      </w:r>
      <w:r>
        <w:tab/>
      </w:r>
      <w:r w:rsidR="005426B5">
        <w:t>sposób oznakowania:</w:t>
      </w:r>
    </w:p>
    <w:p w14:paraId="596F281C" w14:textId="77777777" w:rsidR="00870F75" w:rsidRPr="00870F75" w:rsidRDefault="00D96D8C" w:rsidP="00CA6CFD">
      <w:pPr>
        <w:pStyle w:val="LITlitera"/>
      </w:pPr>
      <w:r>
        <w:t>a)</w:t>
      </w:r>
      <w:r w:rsidR="00870F75">
        <w:tab/>
      </w:r>
      <w:r w:rsidR="00274A21">
        <w:t xml:space="preserve">instalacji i </w:t>
      </w:r>
      <w:r w:rsidR="00870F75">
        <w:t>urządzeń</w:t>
      </w:r>
      <w:r w:rsidR="00870F75" w:rsidRPr="00870F75">
        <w:t xml:space="preserve">, </w:t>
      </w:r>
      <w:r w:rsidR="00870F75" w:rsidRPr="00CA6CFD">
        <w:t>w których są</w:t>
      </w:r>
      <w:r w:rsidRPr="00CA6CFD">
        <w:rPr>
          <w:rStyle w:val="Kkursywa"/>
        </w:rPr>
        <w:t xml:space="preserve"> </w:t>
      </w:r>
      <w:r>
        <w:t>wyroby zawierające azbest,</w:t>
      </w:r>
    </w:p>
    <w:p w14:paraId="1862A46C" w14:textId="2DD08EBF" w:rsidR="00870F75" w:rsidRPr="00870F75" w:rsidRDefault="00274A21" w:rsidP="00D96D8C">
      <w:pPr>
        <w:pStyle w:val="LITlitera"/>
      </w:pPr>
      <w:r>
        <w:t>b</w:t>
      </w:r>
      <w:r w:rsidR="00D96D8C">
        <w:t>)</w:t>
      </w:r>
      <w:r w:rsidR="00D96D8C">
        <w:tab/>
      </w:r>
      <w:r w:rsidR="00D96D8C" w:rsidRPr="00D96D8C">
        <w:t>pomieszczeń, w których znajdują się instalacje i urząd</w:t>
      </w:r>
      <w:r w:rsidR="00D96D8C">
        <w:t xml:space="preserve">zenia, o których mowa w lit. </w:t>
      </w:r>
      <w:r w:rsidR="00CA6CFD">
        <w:t>a</w:t>
      </w:r>
      <w:r w:rsidR="00D96D8C" w:rsidRPr="00D96D8C">
        <w:t>,</w:t>
      </w:r>
    </w:p>
    <w:p w14:paraId="1B4A8C71" w14:textId="07E86273" w:rsidR="00B10191" w:rsidRDefault="00274A21" w:rsidP="00274A21">
      <w:pPr>
        <w:pStyle w:val="LITlitera"/>
      </w:pPr>
      <w:r>
        <w:t>c</w:t>
      </w:r>
      <w:r w:rsidR="00870F75">
        <w:t>)</w:t>
      </w:r>
      <w:r w:rsidR="00870F75">
        <w:tab/>
        <w:t>dróg utwardzonych</w:t>
      </w:r>
      <w:r w:rsidR="00870F75" w:rsidRPr="00870F75">
        <w:t xml:space="preserve"> odpadami zawie</w:t>
      </w:r>
      <w:r w:rsidR="00870F75">
        <w:t>rającymi azbest niezabezpieczonych</w:t>
      </w:r>
      <w:r w:rsidR="00D96D8C">
        <w:t xml:space="preserve"> trwale</w:t>
      </w:r>
      <w:r w:rsidR="00B10191">
        <w:t>;</w:t>
      </w:r>
    </w:p>
    <w:p w14:paraId="11595A5F" w14:textId="64C1370B" w:rsidR="005426B5" w:rsidRDefault="00697A20" w:rsidP="005426B5">
      <w:pPr>
        <w:pStyle w:val="PKTpunkt"/>
      </w:pPr>
      <w:r>
        <w:t>2</w:t>
      </w:r>
      <w:r w:rsidR="00B10191">
        <w:t>)</w:t>
      </w:r>
      <w:r w:rsidR="00B10191">
        <w:tab/>
      </w:r>
      <w:r w:rsidR="005426B5" w:rsidRPr="00D86899">
        <w:t>wzór</w:t>
      </w:r>
      <w:r w:rsidR="005426B5">
        <w:t xml:space="preserve"> </w:t>
      </w:r>
      <w:r w:rsidR="00EC794F">
        <w:t xml:space="preserve">ich </w:t>
      </w:r>
      <w:r w:rsidR="005426B5" w:rsidRPr="00D86899">
        <w:t>oznakowani</w:t>
      </w:r>
      <w:r w:rsidR="005426B5">
        <w:t>a.</w:t>
      </w:r>
    </w:p>
    <w:p w14:paraId="21D66C4B" w14:textId="5F08712C" w:rsidR="00CA6CFD" w:rsidRDefault="008A1938" w:rsidP="00274A21">
      <w:pPr>
        <w:pStyle w:val="ARTartustawynprozporzdzenia"/>
      </w:pPr>
      <w:r w:rsidRPr="00C43A88">
        <w:rPr>
          <w:rStyle w:val="Ppogrubienie"/>
        </w:rPr>
        <w:t xml:space="preserve">§ </w:t>
      </w:r>
      <w:bookmarkStart w:id="0" w:name="Gdzie_umieszcza_się_oznakowanie_na_urząd"/>
      <w:r w:rsidR="005426B5">
        <w:rPr>
          <w:rStyle w:val="Ppogrubienie"/>
        </w:rPr>
        <w:t>2</w:t>
      </w:r>
      <w:bookmarkEnd w:id="0"/>
      <w:r w:rsidRPr="00C43A88">
        <w:rPr>
          <w:rStyle w:val="Ppogrubienie"/>
        </w:rPr>
        <w:t>.</w:t>
      </w:r>
      <w:r w:rsidRPr="008A1938">
        <w:t xml:space="preserve"> </w:t>
      </w:r>
      <w:r w:rsidR="0010771C" w:rsidRPr="0010771C">
        <w:t>Oznakowanie umieszcza się w widocznym miejscu, w sposób uniemożliwiający jego zniszczenie lub przemieszczenie.</w:t>
      </w:r>
    </w:p>
    <w:p w14:paraId="3A054E5E" w14:textId="74CEE047" w:rsidR="008A1938" w:rsidRPr="008A1938" w:rsidRDefault="00274A21" w:rsidP="00274A21">
      <w:pPr>
        <w:pStyle w:val="ARTartustawynprozporzdzenia"/>
      </w:pPr>
      <w:r w:rsidRPr="00C43A88">
        <w:rPr>
          <w:rStyle w:val="Ppogrubienie"/>
        </w:rPr>
        <w:t xml:space="preserve">§ </w:t>
      </w:r>
      <w:r w:rsidR="005426B5">
        <w:rPr>
          <w:rStyle w:val="Ppogrubienie"/>
        </w:rPr>
        <w:t>3</w:t>
      </w:r>
      <w:r w:rsidRPr="00C43A88">
        <w:rPr>
          <w:rStyle w:val="Ppogrubienie"/>
        </w:rPr>
        <w:t>.</w:t>
      </w:r>
      <w:r w:rsidR="008A1938">
        <w:t xml:space="preserve"> </w:t>
      </w:r>
      <w:r w:rsidR="009F0B15">
        <w:t>I</w:t>
      </w:r>
      <w:r w:rsidR="008A1938" w:rsidRPr="008A1938">
        <w:t>nstalacj</w:t>
      </w:r>
      <w:r w:rsidR="009F0B15">
        <w:t>e</w:t>
      </w:r>
      <w:r w:rsidR="008A1938" w:rsidRPr="008A1938">
        <w:t xml:space="preserve"> </w:t>
      </w:r>
      <w:r w:rsidR="00046E0F">
        <w:t xml:space="preserve">i urządzenia, o których mowa w </w:t>
      </w:r>
      <w:r w:rsidR="00046E0F" w:rsidRPr="00D86899">
        <w:t>§ 1</w:t>
      </w:r>
      <w:r w:rsidR="00046E0F">
        <w:t xml:space="preserve"> pkt 1 lit. a, </w:t>
      </w:r>
      <w:r w:rsidR="008A1938" w:rsidRPr="008A1938">
        <w:t xml:space="preserve">oznakowuje się na ich widocznych częściach lub w pobliżu takich części, w szczególności w </w:t>
      </w:r>
      <w:r w:rsidR="00046E0F">
        <w:t>miejscach dostępnych dla osób obsługujących te instalacje lub urządzenia</w:t>
      </w:r>
      <w:r w:rsidR="008A1938" w:rsidRPr="008A1938">
        <w:t>.</w:t>
      </w:r>
    </w:p>
    <w:p w14:paraId="789C2CCF" w14:textId="351058C9" w:rsidR="005858C7" w:rsidRDefault="005858C7">
      <w:pPr>
        <w:pStyle w:val="ARTartustawynprozporzdzenia"/>
      </w:pPr>
      <w:r w:rsidRPr="00C43A88">
        <w:rPr>
          <w:rStyle w:val="Ppogrubienie"/>
        </w:rPr>
        <w:t xml:space="preserve">§ </w:t>
      </w:r>
      <w:r w:rsidR="005426B5">
        <w:rPr>
          <w:rStyle w:val="Ppogrubienie"/>
        </w:rPr>
        <w:t>4</w:t>
      </w:r>
      <w:r w:rsidRPr="00C43A88">
        <w:rPr>
          <w:rStyle w:val="Ppogrubienie"/>
        </w:rPr>
        <w:t>.</w:t>
      </w:r>
      <w:r>
        <w:t xml:space="preserve"> 1. </w:t>
      </w:r>
      <w:r w:rsidR="008A1938" w:rsidRPr="008A1938">
        <w:t>Przed wejściem do pomieszczenia,</w:t>
      </w:r>
      <w:r w:rsidR="00CA6CFD">
        <w:t xml:space="preserve"> </w:t>
      </w:r>
      <w:r w:rsidR="008A1938" w:rsidRPr="008A1938">
        <w:t xml:space="preserve">o </w:t>
      </w:r>
      <w:r w:rsidR="00CA6CFD" w:rsidRPr="008A1938">
        <w:t>który</w:t>
      </w:r>
      <w:r w:rsidR="00CA6CFD">
        <w:t>m</w:t>
      </w:r>
      <w:r w:rsidR="00CA6CFD" w:rsidRPr="008A1938">
        <w:t xml:space="preserve"> </w:t>
      </w:r>
      <w:r w:rsidR="008A1938" w:rsidRPr="008A1938">
        <w:t xml:space="preserve">mowa w </w:t>
      </w:r>
      <w:r>
        <w:t xml:space="preserve">§ </w:t>
      </w:r>
      <w:r w:rsidR="00CA6CFD">
        <w:t xml:space="preserve">1 </w:t>
      </w:r>
      <w:r w:rsidR="00A63127">
        <w:t>pkt</w:t>
      </w:r>
      <w:r w:rsidR="00CA6CFD">
        <w:t xml:space="preserve"> 1 lit. b</w:t>
      </w:r>
      <w:r w:rsidR="008A1938" w:rsidRPr="008A1938">
        <w:t xml:space="preserve">, </w:t>
      </w:r>
      <w:r w:rsidR="00394B14" w:rsidRPr="00394B14">
        <w:t>w szczególności na drzwiach</w:t>
      </w:r>
      <w:r w:rsidR="00394B14">
        <w:t xml:space="preserve"> tego</w:t>
      </w:r>
      <w:r w:rsidR="00394B14" w:rsidRPr="00394B14">
        <w:t xml:space="preserve"> pomieszczenia</w:t>
      </w:r>
      <w:r w:rsidR="00394B14">
        <w:t>,</w:t>
      </w:r>
      <w:r w:rsidR="00394B14" w:rsidRPr="00394B14">
        <w:t xml:space="preserve"> </w:t>
      </w:r>
      <w:r w:rsidR="008A1938" w:rsidRPr="008A1938">
        <w:t>umieszcza się w widocznym miejscu oznakowanie</w:t>
      </w:r>
      <w:r w:rsidR="00046E0F">
        <w:t>,</w:t>
      </w:r>
      <w:r w:rsidR="008A1938" w:rsidRPr="008A1938">
        <w:t xml:space="preserve"> dodając ostrzeżenie: „Pomieszczenie zawiera azbest”.</w:t>
      </w:r>
      <w:r>
        <w:t xml:space="preserve"> </w:t>
      </w:r>
    </w:p>
    <w:p w14:paraId="1A6FF80A" w14:textId="1245015D" w:rsidR="008A1938" w:rsidRDefault="003E5274" w:rsidP="00CA6CFD">
      <w:pPr>
        <w:pStyle w:val="USTustnpkodeksu"/>
      </w:pPr>
      <w:r>
        <w:lastRenderedPageBreak/>
        <w:t>2. Oznakowanie</w:t>
      </w:r>
      <w:r w:rsidR="005858C7">
        <w:t xml:space="preserve">, o którym mowa w ust. 1, stosuje się </w:t>
      </w:r>
      <w:r w:rsidR="00CA6CFD">
        <w:t xml:space="preserve">jednocześnie z oznakowaniem  </w:t>
      </w:r>
      <w:r w:rsidR="00F71DB2">
        <w:t>instalacji</w:t>
      </w:r>
      <w:r w:rsidR="00F71DB2" w:rsidRPr="005858C7">
        <w:t xml:space="preserve"> lub </w:t>
      </w:r>
      <w:r w:rsidR="005858C7" w:rsidRPr="005858C7">
        <w:t>urządzeni</w:t>
      </w:r>
      <w:r w:rsidR="00CA6CFD">
        <w:t>a</w:t>
      </w:r>
      <w:r w:rsidR="005858C7">
        <w:t>, o których mowa w §</w:t>
      </w:r>
      <w:r w:rsidR="00CA6CFD">
        <w:t xml:space="preserve"> 1 </w:t>
      </w:r>
      <w:r w:rsidR="00A63127">
        <w:t>pkt</w:t>
      </w:r>
      <w:r w:rsidR="00A50FFB">
        <w:t xml:space="preserve"> </w:t>
      </w:r>
      <w:r w:rsidR="00CA6CFD">
        <w:t>1 lit. a</w:t>
      </w:r>
      <w:r w:rsidR="005858C7">
        <w:t>.</w:t>
      </w:r>
    </w:p>
    <w:p w14:paraId="548B4E68" w14:textId="3CAC36AC" w:rsidR="00CA6CFD" w:rsidRDefault="00CA6CFD" w:rsidP="00CA6CFD">
      <w:pPr>
        <w:pStyle w:val="USTustnpkodeksu"/>
      </w:pPr>
      <w:r>
        <w:t>3. W przypadku braku możliwości umieszczenia oznakowania na instalacji</w:t>
      </w:r>
      <w:r w:rsidR="00F71DB2" w:rsidRPr="00F71DB2">
        <w:t xml:space="preserve"> </w:t>
      </w:r>
      <w:r w:rsidR="00F71DB2">
        <w:t>lub urządzeniu</w:t>
      </w:r>
      <w:r>
        <w:t>, o których mowa w § 1</w:t>
      </w:r>
      <w:r w:rsidR="00A63127">
        <w:t xml:space="preserve"> pkt</w:t>
      </w:r>
      <w:r>
        <w:t xml:space="preserve"> 1 lit. a, stosuje się oznakowanie wyłącznie pomieszczenia, w który</w:t>
      </w:r>
      <w:r w:rsidR="00712F30">
        <w:t>m</w:t>
      </w:r>
      <w:r>
        <w:t xml:space="preserve"> znajdują się te </w:t>
      </w:r>
      <w:r w:rsidR="00F71DB2">
        <w:t xml:space="preserve">instalacje lub </w:t>
      </w:r>
      <w:r>
        <w:t xml:space="preserve">urządzenia. </w:t>
      </w:r>
    </w:p>
    <w:p w14:paraId="7F4BBD26" w14:textId="198AC4F9" w:rsidR="00C20E73" w:rsidRDefault="008A1938" w:rsidP="008A1938">
      <w:pPr>
        <w:pStyle w:val="ARTartustawynprozporzdzenia"/>
      </w:pPr>
      <w:r w:rsidRPr="00C43A88">
        <w:rPr>
          <w:rStyle w:val="Ppogrubienie"/>
        </w:rPr>
        <w:t xml:space="preserve">§ </w:t>
      </w:r>
      <w:r w:rsidR="005426B5">
        <w:rPr>
          <w:rStyle w:val="Ppogrubienie"/>
        </w:rPr>
        <w:t>5</w:t>
      </w:r>
      <w:r w:rsidRPr="00C43A88">
        <w:rPr>
          <w:rStyle w:val="Ppogrubienie"/>
        </w:rPr>
        <w:t>.</w:t>
      </w:r>
      <w:r w:rsidR="00C20E73" w:rsidRPr="00C015B2">
        <w:t xml:space="preserve"> Drogi utwardzone odpadami zawierającymi azbest niezabezpieczone trwale przed emisją azbestu </w:t>
      </w:r>
      <w:r w:rsidR="00C20E73" w:rsidRPr="008A1938">
        <w:t>oznakowuje</w:t>
      </w:r>
      <w:r w:rsidR="00C20E73" w:rsidRPr="00C015B2">
        <w:t xml:space="preserve"> się na elementach pionowych na całym odcinku drogi, po każdym skrzyżowaniu z inną drogą.</w:t>
      </w:r>
    </w:p>
    <w:p w14:paraId="22C13B16" w14:textId="186A3CF6" w:rsidR="005426B5" w:rsidRPr="008A1938" w:rsidRDefault="005426B5" w:rsidP="005426B5">
      <w:pPr>
        <w:pStyle w:val="ARTartustawynprozporzdzenia"/>
      </w:pPr>
      <w:r w:rsidRPr="00C43A88">
        <w:rPr>
          <w:rStyle w:val="Ppogrubienie"/>
        </w:rPr>
        <w:t xml:space="preserve">§ </w:t>
      </w:r>
      <w:r>
        <w:rPr>
          <w:rStyle w:val="Ppogrubienie"/>
        </w:rPr>
        <w:t>6</w:t>
      </w:r>
      <w:r w:rsidRPr="00C43A88">
        <w:rPr>
          <w:rStyle w:val="Ppogrubienie"/>
        </w:rPr>
        <w:t>.</w:t>
      </w:r>
      <w:r w:rsidRPr="008A1938">
        <w:t xml:space="preserve"> 1. Wzór oznakowania instalacji i urządzeń, </w:t>
      </w:r>
      <w:r>
        <w:t xml:space="preserve">o których mowa w </w:t>
      </w:r>
      <w:r w:rsidRPr="00D86899">
        <w:t>§ 1</w:t>
      </w:r>
      <w:r>
        <w:t xml:space="preserve"> pkt 1 lit. a,</w:t>
      </w:r>
      <w:r w:rsidRPr="008A1938">
        <w:t xml:space="preserve"> oraz pomieszczeń, </w:t>
      </w:r>
      <w:r>
        <w:t>o</w:t>
      </w:r>
      <w:r w:rsidRPr="008A1938">
        <w:t xml:space="preserve"> których </w:t>
      </w:r>
      <w:r>
        <w:t xml:space="preserve">mowa w </w:t>
      </w:r>
      <w:r w:rsidRPr="00D86899">
        <w:t>§ 1</w:t>
      </w:r>
      <w:r>
        <w:t xml:space="preserve"> pkt 1 lit. b, </w:t>
      </w:r>
      <w:r w:rsidRPr="008A1938">
        <w:t>określa załącznik nr 1 do rozporządzenia.</w:t>
      </w:r>
    </w:p>
    <w:p w14:paraId="08500323" w14:textId="6B85B23E" w:rsidR="005426B5" w:rsidRPr="00C015B2" w:rsidRDefault="005426B5" w:rsidP="00A26EA5">
      <w:pPr>
        <w:pStyle w:val="USTustnpkodeksu"/>
      </w:pPr>
      <w:r w:rsidRPr="008A1938">
        <w:t>2. Wzór oznakowania dróg</w:t>
      </w:r>
      <w:r>
        <w:t xml:space="preserve">, o których mowa w </w:t>
      </w:r>
      <w:r w:rsidRPr="00D86899">
        <w:t>§ 1</w:t>
      </w:r>
      <w:r>
        <w:t xml:space="preserve"> pkt 1 lit. c, </w:t>
      </w:r>
      <w:r w:rsidRPr="008A1938">
        <w:t xml:space="preserve">określa załącznik nr 2 do rozporządzenia. </w:t>
      </w:r>
    </w:p>
    <w:p w14:paraId="18C55C25" w14:textId="5E806FB0" w:rsidR="00624039" w:rsidRPr="009B1622" w:rsidRDefault="00624039" w:rsidP="008A1938">
      <w:pPr>
        <w:pStyle w:val="ARTartustawynprozporzdzenia"/>
        <w:rPr>
          <w:rStyle w:val="IGindeksgrny"/>
        </w:rPr>
      </w:pPr>
      <w:r w:rsidRPr="00C43A88">
        <w:rPr>
          <w:rStyle w:val="Ppogrubienie"/>
        </w:rPr>
        <w:t xml:space="preserve">§ </w:t>
      </w:r>
      <w:r w:rsidR="00274A21" w:rsidRPr="00C43A88">
        <w:rPr>
          <w:rStyle w:val="Ppogrubienie"/>
        </w:rPr>
        <w:t>7</w:t>
      </w:r>
      <w:r w:rsidRPr="00C43A88">
        <w:rPr>
          <w:rStyle w:val="Ppogrubienie"/>
        </w:rPr>
        <w:t>.</w:t>
      </w:r>
      <w:r w:rsidR="008A1938">
        <w:t xml:space="preserve"> </w:t>
      </w:r>
      <w:r w:rsidR="00A75894" w:rsidRPr="00FD4F15">
        <w:t>Rozporządzenie wchodzi w życie po upływie 14 dni od dnia ogłoszenia</w:t>
      </w:r>
      <w:r w:rsidR="00A75894">
        <w:t>.</w:t>
      </w:r>
      <w:r w:rsidR="0013141A">
        <w:rPr>
          <w:rStyle w:val="Odwoanieprzypisudolnego"/>
        </w:rPr>
        <w:footnoteReference w:id="2"/>
      </w:r>
      <w:r w:rsidR="00986FF1">
        <w:rPr>
          <w:rStyle w:val="IGindeksgrny"/>
        </w:rPr>
        <w:t>)</w:t>
      </w:r>
    </w:p>
    <w:p w14:paraId="666CC8A9" w14:textId="77777777" w:rsidR="00624039" w:rsidRDefault="00624039" w:rsidP="00624039">
      <w:pPr>
        <w:pStyle w:val="ARTartustawynprozporzdzenia"/>
      </w:pPr>
    </w:p>
    <w:p w14:paraId="765AF7B3" w14:textId="3AD9F4AD" w:rsidR="00624039" w:rsidRDefault="00624039" w:rsidP="00624039">
      <w:pPr>
        <w:pStyle w:val="NAZORGWYDnazwaorganuwydajcegoprojektowanyakt"/>
      </w:pPr>
      <w:r>
        <w:t xml:space="preserve">Minister </w:t>
      </w:r>
      <w:r w:rsidR="00A26EA5">
        <w:t xml:space="preserve">FINANSÓW </w:t>
      </w:r>
      <w:r w:rsidR="004F1353">
        <w:t>i</w:t>
      </w:r>
      <w:r w:rsidR="008D25C4">
        <w:t> </w:t>
      </w:r>
      <w:r w:rsidR="00A26EA5">
        <w:t>GOSPODARKI</w:t>
      </w:r>
    </w:p>
    <w:p w14:paraId="1ADD74FB" w14:textId="77777777" w:rsidR="00F552D0" w:rsidRPr="00F552D0" w:rsidRDefault="00F552D0" w:rsidP="00F552D0">
      <w:pPr>
        <w:pStyle w:val="USTustnpkodeksu"/>
        <w:rPr>
          <w:rStyle w:val="Kkursywa"/>
        </w:rPr>
      </w:pPr>
      <w:r w:rsidRPr="00F552D0">
        <w:rPr>
          <w:rStyle w:val="Kkursywa"/>
        </w:rPr>
        <w:t xml:space="preserve"> </w:t>
      </w:r>
    </w:p>
    <w:p w14:paraId="3CDD8AD7" w14:textId="77777777" w:rsidR="007E57BB" w:rsidRPr="00F552D0" w:rsidRDefault="007E57BB">
      <w:pPr>
        <w:widowControl/>
        <w:autoSpaceDE/>
        <w:autoSpaceDN/>
        <w:adjustRightInd/>
        <w:rPr>
          <w:rStyle w:val="Kkursywa"/>
        </w:rPr>
      </w:pPr>
      <w:r w:rsidRPr="00F552D0">
        <w:rPr>
          <w:rStyle w:val="Kkursywa"/>
        </w:rPr>
        <w:br w:type="page"/>
      </w:r>
    </w:p>
    <w:p w14:paraId="74B251FE" w14:textId="77777777" w:rsidR="00877759" w:rsidRDefault="007E57BB" w:rsidP="007E57BB">
      <w:pPr>
        <w:pStyle w:val="TEKSTZacznikido"/>
      </w:pPr>
      <w:r>
        <w:lastRenderedPageBreak/>
        <w:t>Załączniki do rozporządzenia</w:t>
      </w:r>
    </w:p>
    <w:p w14:paraId="1A2422CA" w14:textId="48CA5A5A" w:rsidR="00624039" w:rsidRDefault="00877759" w:rsidP="007E57BB">
      <w:pPr>
        <w:pStyle w:val="TEKSTZacznikido"/>
      </w:pPr>
      <w:r>
        <w:t xml:space="preserve">Ministra </w:t>
      </w:r>
      <w:r w:rsidR="00A26EA5">
        <w:t>Finansów</w:t>
      </w:r>
      <w:r>
        <w:t xml:space="preserve"> i </w:t>
      </w:r>
      <w:r w:rsidR="00A26EA5">
        <w:t>Gospodarki</w:t>
      </w:r>
      <w:r>
        <w:t xml:space="preserve"> </w:t>
      </w:r>
      <w:r w:rsidR="00A26EA5">
        <w:br/>
      </w:r>
      <w:r>
        <w:t xml:space="preserve">z dnia … (Dz. U. poz. …) </w:t>
      </w:r>
      <w:r w:rsidR="007E57BB">
        <w:t xml:space="preserve"> </w:t>
      </w:r>
    </w:p>
    <w:p w14:paraId="77575A33" w14:textId="77777777" w:rsidR="007E57BB" w:rsidRDefault="007E57BB" w:rsidP="007E57BB">
      <w:pPr>
        <w:pStyle w:val="OZNZACZNIKAwskazanienrzacznika"/>
      </w:pPr>
      <w:r>
        <w:t xml:space="preserve">Załącznik nr 1 </w:t>
      </w:r>
    </w:p>
    <w:p w14:paraId="6D2C46EB" w14:textId="77777777" w:rsidR="00CA5898" w:rsidRDefault="007E57BB" w:rsidP="00B46D11">
      <w:pPr>
        <w:pStyle w:val="TYTTABELItytutabeli"/>
      </w:pPr>
      <w:r>
        <w:t xml:space="preserve">Wzór </w:t>
      </w:r>
    </w:p>
    <w:p w14:paraId="56A990E4" w14:textId="4357FE16" w:rsidR="00B46D11" w:rsidRDefault="00CA5898" w:rsidP="00B46D11">
      <w:pPr>
        <w:pStyle w:val="TYTTABELItytutabeli"/>
      </w:pPr>
      <w:r>
        <w:t>oznakowaniE</w:t>
      </w:r>
      <w:r w:rsidR="007E57BB">
        <w:t xml:space="preserve"> </w:t>
      </w:r>
      <w:r w:rsidR="007E57BB" w:rsidRPr="00D86899">
        <w:t>instalacji i urządzeń</w:t>
      </w:r>
      <w:r w:rsidR="00F71DB2">
        <w:t>, W KTÓRYCH SĄ WYROBY</w:t>
      </w:r>
      <w:r w:rsidR="007E57BB" w:rsidRPr="00D86899">
        <w:t xml:space="preserve"> </w:t>
      </w:r>
      <w:r w:rsidR="00F71DB2" w:rsidRPr="00D86899">
        <w:t>zawierając</w:t>
      </w:r>
      <w:r w:rsidR="00F71DB2">
        <w:t>E</w:t>
      </w:r>
      <w:r w:rsidR="00F71DB2" w:rsidRPr="00D86899">
        <w:t xml:space="preserve"> </w:t>
      </w:r>
      <w:r w:rsidR="007E57BB" w:rsidRPr="00D86899">
        <w:t>azbest</w:t>
      </w:r>
      <w:r w:rsidR="00B46D11">
        <w:t xml:space="preserve"> oraz</w:t>
      </w:r>
      <w:r w:rsidR="00F71DB2">
        <w:t xml:space="preserve"> POMIESZCZEŃ, W KTÓRYCH ZNAJDUJĄ SIĘ TE INSTALACJE I URZĄDZENIA</w:t>
      </w:r>
      <w:r w:rsidR="00B46D11" w:rsidRPr="009B1622">
        <w:rPr>
          <w:rStyle w:val="IGPindeksgrnyipogrubienie"/>
        </w:rPr>
        <w:t>1)</w:t>
      </w:r>
    </w:p>
    <w:p w14:paraId="42286DD8" w14:textId="77777777" w:rsidR="007E57BB" w:rsidRDefault="007E57BB" w:rsidP="00B46D11">
      <w:pPr>
        <w:pStyle w:val="TYTTABELItytutabeli"/>
        <w:jc w:val="left"/>
      </w:pPr>
    </w:p>
    <w:p w14:paraId="240ACA57" w14:textId="77777777" w:rsidR="00892AE8" w:rsidRDefault="00892AE8" w:rsidP="00B46D11"/>
    <w:p w14:paraId="4D014166" w14:textId="77777777" w:rsidR="00892AE8" w:rsidRDefault="00892AE8" w:rsidP="00B46D11">
      <w:r>
        <w:rPr>
          <w:noProof/>
        </w:rPr>
        <w:drawing>
          <wp:inline distT="0" distB="0" distL="0" distR="0" wp14:anchorId="17986149" wp14:editId="4BD8E9B0">
            <wp:extent cx="5132705" cy="4054475"/>
            <wp:effectExtent l="0" t="0" r="0" b="3175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2705" cy="405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6BF12" w14:textId="77777777" w:rsidR="00B46D11" w:rsidRPr="00B46D11" w:rsidRDefault="00B46D11" w:rsidP="00B46D11">
      <w:pPr>
        <w:pStyle w:val="ODNONIKtreodnonika"/>
      </w:pPr>
    </w:p>
    <w:p w14:paraId="034CE74A" w14:textId="5605D1FB" w:rsidR="00B46D11" w:rsidRPr="00B46D11" w:rsidRDefault="00B46D11" w:rsidP="00B46D11">
      <w:pPr>
        <w:pStyle w:val="ODNONIKtreodnonika"/>
      </w:pPr>
      <w:r w:rsidRPr="009B1622">
        <w:rPr>
          <w:rStyle w:val="IGindeksgrny"/>
        </w:rPr>
        <w:t>1)</w:t>
      </w:r>
      <w:r w:rsidRPr="00B46D11">
        <w:t xml:space="preserve"> </w:t>
      </w:r>
      <w:r w:rsidR="00986FF1">
        <w:tab/>
      </w:r>
      <w:r w:rsidR="00274A21">
        <w:t>Charakterystyka wzoru oznakowania</w:t>
      </w:r>
      <w:r w:rsidRPr="00B46D11">
        <w:t>:</w:t>
      </w:r>
    </w:p>
    <w:p w14:paraId="3851BBE1" w14:textId="6BA4656A" w:rsidR="00B46D11" w:rsidRPr="00B46D11" w:rsidRDefault="00B46D11" w:rsidP="00B46D11">
      <w:pPr>
        <w:pStyle w:val="PKTODNONIKApunktodnonika"/>
      </w:pPr>
      <w:r>
        <w:t xml:space="preserve">1) </w:t>
      </w:r>
      <w:r w:rsidRPr="00B46D11">
        <w:t xml:space="preserve">oznakowanie </w:t>
      </w:r>
      <w:r w:rsidR="00877759">
        <w:t>ma</w:t>
      </w:r>
      <w:r w:rsidRPr="00B46D11">
        <w:t xml:space="preserve"> wymiary: co najmniej 5 cm wysokości (H) i ½ H szerokości;</w:t>
      </w:r>
    </w:p>
    <w:p w14:paraId="32A170D9" w14:textId="78C8A20A" w:rsidR="00B46D11" w:rsidRPr="00B46D11" w:rsidRDefault="00B46D11" w:rsidP="00B46D11">
      <w:pPr>
        <w:pStyle w:val="PKTODNONIKApunktodnonika"/>
      </w:pPr>
      <w:r>
        <w:t xml:space="preserve">2) </w:t>
      </w:r>
      <w:r w:rsidRPr="00B46D11">
        <w:t>oznakowanie składa się z:</w:t>
      </w:r>
    </w:p>
    <w:p w14:paraId="7672F199" w14:textId="77777777" w:rsidR="00B46D11" w:rsidRPr="00B46D11" w:rsidRDefault="00B46D11" w:rsidP="00B46D11">
      <w:pPr>
        <w:pStyle w:val="LITODNONIKAliteraodnonika"/>
      </w:pPr>
      <w:r>
        <w:t xml:space="preserve">a) </w:t>
      </w:r>
      <w:r w:rsidRPr="00B46D11">
        <w:t>części górnej (h = 40 % H) zawierającej literę „a” w białym kolorze na czarnym tle,</w:t>
      </w:r>
    </w:p>
    <w:p w14:paraId="32AB6056" w14:textId="77777777" w:rsidR="00B46D11" w:rsidRPr="00B46D11" w:rsidRDefault="00B46D11" w:rsidP="00B46D11">
      <w:pPr>
        <w:pStyle w:val="LITODNONIKAliteraodnonika"/>
      </w:pPr>
      <w:r>
        <w:t xml:space="preserve">b) </w:t>
      </w:r>
      <w:r w:rsidRPr="00B46D11">
        <w:t>części dolnej (60 % H) zawierającej standardowy napis w białym lub czarnym kolorze na czerwonym tle</w:t>
      </w:r>
      <w:r w:rsidR="00274A21">
        <w:t>.</w:t>
      </w:r>
    </w:p>
    <w:p w14:paraId="739B907E" w14:textId="77777777" w:rsidR="00B46D11" w:rsidRDefault="00B46D11">
      <w:pPr>
        <w:widowControl/>
        <w:autoSpaceDE/>
        <w:autoSpaceDN/>
        <w:adjustRightInd/>
      </w:pPr>
      <w:r>
        <w:br w:type="page"/>
      </w:r>
    </w:p>
    <w:p w14:paraId="32031607" w14:textId="77777777" w:rsidR="007E57BB" w:rsidRDefault="007E57BB" w:rsidP="00B46D11">
      <w:pPr>
        <w:pStyle w:val="TYTTABELItytutabeli"/>
        <w:jc w:val="left"/>
      </w:pPr>
    </w:p>
    <w:p w14:paraId="3B70E5E2" w14:textId="77777777" w:rsidR="007E57BB" w:rsidRDefault="007E57BB" w:rsidP="007E57BB">
      <w:pPr>
        <w:pStyle w:val="OZNZACZNIKAwskazanienrzacznika"/>
      </w:pPr>
      <w:r>
        <w:t xml:space="preserve">Załącznik nr 2 </w:t>
      </w:r>
    </w:p>
    <w:p w14:paraId="752FD2AF" w14:textId="77777777" w:rsidR="00CA5898" w:rsidRDefault="007E57BB" w:rsidP="007E57BB">
      <w:pPr>
        <w:pStyle w:val="TYTTABELItytutabeli"/>
      </w:pPr>
      <w:r>
        <w:t xml:space="preserve">Wzór </w:t>
      </w:r>
    </w:p>
    <w:p w14:paraId="46B27DA2" w14:textId="77777777" w:rsidR="007E57BB" w:rsidRDefault="00CA5898" w:rsidP="007E57BB">
      <w:pPr>
        <w:pStyle w:val="TYTTABELItytutabeli"/>
      </w:pPr>
      <w:r>
        <w:t>oznakowanie</w:t>
      </w:r>
      <w:r w:rsidR="007E57BB">
        <w:t xml:space="preserve"> </w:t>
      </w:r>
      <w:r w:rsidR="007E57BB" w:rsidRPr="00D86899">
        <w:t>dróg utwardzonych odpadami zawierającymi azbest</w:t>
      </w:r>
      <w:r w:rsidR="00B46D11" w:rsidRPr="00B46D11">
        <w:t xml:space="preserve"> </w:t>
      </w:r>
      <w:r w:rsidR="00F71DB2" w:rsidRPr="00B46D11">
        <w:t>NIEZABEZPIECZON</w:t>
      </w:r>
      <w:r w:rsidR="00F71DB2">
        <w:t>YCH</w:t>
      </w:r>
      <w:r w:rsidR="00F71DB2" w:rsidRPr="00B46D11">
        <w:t xml:space="preserve"> </w:t>
      </w:r>
      <w:r w:rsidR="00B46D11" w:rsidRPr="00B46D11">
        <w:t>TRWALE PRZED EMISJĄ AZBESTU</w:t>
      </w:r>
      <w:r w:rsidR="00B46D11" w:rsidRPr="009B1622">
        <w:rPr>
          <w:rStyle w:val="IGPindeksgrnyipogrubienie"/>
        </w:rPr>
        <w:t>1)</w:t>
      </w:r>
    </w:p>
    <w:p w14:paraId="488A85A5" w14:textId="77777777" w:rsidR="009A695E" w:rsidRPr="00B46D11" w:rsidRDefault="009A695E" w:rsidP="00B46D11"/>
    <w:p w14:paraId="0535E3F6" w14:textId="77777777" w:rsidR="00B46D11" w:rsidRPr="00B46D11" w:rsidRDefault="00B46D11" w:rsidP="00B46D11"/>
    <w:p w14:paraId="7F76FFBF" w14:textId="77777777" w:rsidR="00B46D11" w:rsidRDefault="00893402" w:rsidP="00B46D11">
      <w:r>
        <w:rPr>
          <w:noProof/>
        </w:rPr>
        <w:drawing>
          <wp:inline distT="0" distB="0" distL="0" distR="0" wp14:anchorId="5B89D94E" wp14:editId="52627368">
            <wp:extent cx="4813300" cy="4485640"/>
            <wp:effectExtent l="0" t="0" r="635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0" cy="448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3E491C" w14:textId="77777777" w:rsidR="00B46D11" w:rsidRDefault="00B46D11" w:rsidP="00B46D11"/>
    <w:p w14:paraId="5787816D" w14:textId="68169D69" w:rsidR="00B46D11" w:rsidRPr="00B46D11" w:rsidRDefault="00B46D11" w:rsidP="00B46D11">
      <w:pPr>
        <w:pStyle w:val="ODNONIKtreodnonika"/>
      </w:pPr>
      <w:r w:rsidRPr="009B1622">
        <w:rPr>
          <w:rStyle w:val="IGindeksgrny"/>
        </w:rPr>
        <w:t>1)</w:t>
      </w:r>
      <w:r>
        <w:t xml:space="preserve"> </w:t>
      </w:r>
      <w:r w:rsidR="00986FF1">
        <w:tab/>
      </w:r>
      <w:r w:rsidR="00F71DB2">
        <w:t>Charakterystyka wzoru oznakowania</w:t>
      </w:r>
      <w:r w:rsidRPr="00B46D11">
        <w:t>:</w:t>
      </w:r>
    </w:p>
    <w:p w14:paraId="047D0CAA" w14:textId="43FD4262" w:rsidR="00B46D11" w:rsidRPr="00B46D11" w:rsidRDefault="00B46D11" w:rsidP="00B46D11">
      <w:pPr>
        <w:pStyle w:val="PKTODNONIKApunktodnonika"/>
      </w:pPr>
      <w:r>
        <w:t xml:space="preserve">1) </w:t>
      </w:r>
      <w:r w:rsidRPr="00B46D11">
        <w:t xml:space="preserve">oznakowanie </w:t>
      </w:r>
      <w:r w:rsidR="00877759">
        <w:t xml:space="preserve">ma </w:t>
      </w:r>
      <w:r w:rsidRPr="00B46D11">
        <w:t>wymiary: co najmniej 30 cm wysokości (H) i ½ H szerokości;</w:t>
      </w:r>
    </w:p>
    <w:p w14:paraId="4C5B95F9" w14:textId="23AB5BDD" w:rsidR="00B46D11" w:rsidRPr="00B46D11" w:rsidRDefault="00B46D11" w:rsidP="00B46D11">
      <w:pPr>
        <w:pStyle w:val="PKTODNONIKApunktodnonika"/>
      </w:pPr>
      <w:r>
        <w:t xml:space="preserve">2) </w:t>
      </w:r>
      <w:r w:rsidRPr="00B46D11">
        <w:t>oznakowanie</w:t>
      </w:r>
      <w:r w:rsidR="00877759">
        <w:t xml:space="preserve"> </w:t>
      </w:r>
      <w:r w:rsidRPr="00B46D11">
        <w:t>składa się z:</w:t>
      </w:r>
    </w:p>
    <w:p w14:paraId="70953E7B" w14:textId="77777777" w:rsidR="00B46D11" w:rsidRPr="00B46D11" w:rsidRDefault="00B46D11" w:rsidP="00B46D11">
      <w:pPr>
        <w:pStyle w:val="LITODNONIKAliteraodnonika"/>
      </w:pPr>
      <w:r>
        <w:t xml:space="preserve">a) </w:t>
      </w:r>
      <w:r w:rsidRPr="00B46D11">
        <w:t>części górnej (h = 40 % H) zawierającej literę „a” w białym kolorze na czarnym tle,</w:t>
      </w:r>
    </w:p>
    <w:p w14:paraId="288AEA66" w14:textId="77777777" w:rsidR="00B46D11" w:rsidRDefault="00B46D11" w:rsidP="00B46D11">
      <w:pPr>
        <w:pStyle w:val="LITODNONIKAliteraodnonika"/>
      </w:pPr>
      <w:r>
        <w:t xml:space="preserve">b) </w:t>
      </w:r>
      <w:r w:rsidRPr="00B46D11">
        <w:t>części dolnej (60 % H) zawierającej standardowy napis w białym lub czarnym kolorze na czerwonym tle.</w:t>
      </w:r>
    </w:p>
    <w:p w14:paraId="744F0C50" w14:textId="77777777" w:rsidR="007E57BB" w:rsidRPr="00737F6A" w:rsidRDefault="007E57BB" w:rsidP="00F71DB2"/>
    <w:sectPr w:rsidR="007E57BB" w:rsidRPr="00737F6A" w:rsidSect="001A7F15">
      <w:headerReference w:type="default" r:id="rId11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D5615" w14:textId="77777777" w:rsidR="00C95144" w:rsidRDefault="00C95144">
      <w:r>
        <w:separator/>
      </w:r>
    </w:p>
  </w:endnote>
  <w:endnote w:type="continuationSeparator" w:id="0">
    <w:p w14:paraId="09746F8B" w14:textId="77777777" w:rsidR="00C95144" w:rsidRDefault="00C95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FE74D7" w14:textId="77777777" w:rsidR="00C95144" w:rsidRDefault="00C95144">
      <w:r>
        <w:separator/>
      </w:r>
    </w:p>
  </w:footnote>
  <w:footnote w:type="continuationSeparator" w:id="0">
    <w:p w14:paraId="3B5558A8" w14:textId="77777777" w:rsidR="00C95144" w:rsidRDefault="00C95144">
      <w:r>
        <w:continuationSeparator/>
      </w:r>
    </w:p>
  </w:footnote>
  <w:footnote w:id="1">
    <w:p w14:paraId="3D13BEF1" w14:textId="00C3E303" w:rsidR="00216B74" w:rsidRPr="00216B74" w:rsidRDefault="00216B74" w:rsidP="00A26EA5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="00A26EA5" w:rsidRPr="00A26EA5">
        <w:t>Minister Finansów i Gospodarki kieruje działem administracji rządowej – gospodarka, na podstawie § 1 ust. 2 pkt 4 rozporządzenia Prezesa Rady Ministrów z dnia 25 lipca 2025 r. w sprawie szczegółowego zakresu działania Ministra Finansów i Gospodarki (Dz. U. poz. 997).</w:t>
      </w:r>
    </w:p>
  </w:footnote>
  <w:footnote w:id="2">
    <w:p w14:paraId="70695B23" w14:textId="47DD4E99" w:rsidR="0013141A" w:rsidRDefault="0013141A" w:rsidP="0013141A">
      <w:pPr>
        <w:pStyle w:val="ODNONIKtreodnonika"/>
      </w:pPr>
      <w:r>
        <w:rPr>
          <w:rStyle w:val="Odwoanieprzypisudolnego"/>
        </w:rPr>
        <w:footnoteRef/>
      </w:r>
      <w:r w:rsidRPr="0013141A">
        <w:rPr>
          <w:rStyle w:val="IGindeksgrny"/>
        </w:rPr>
        <w:t>)</w:t>
      </w:r>
      <w:r>
        <w:t xml:space="preserve"> Niniejsze rozporządzenie było poprzedzone rozporządzeniem Ministra Gospodarki z dnia 13 grudnia 2010 r. w sprawie wymagań w zakresie wykorzystywania wyrobów zawierających azbest oraz wykorzystywania i oczyszczania instalacji lub urządzeń, w których były lub są wykorzystywane wyroby zawierające azbest (Dz. U. z 2011 r.</w:t>
      </w:r>
      <w:r w:rsidR="00877759">
        <w:t xml:space="preserve"> </w:t>
      </w:r>
      <w:r>
        <w:t>poz. 31)</w:t>
      </w:r>
      <w:r w:rsidR="00877759">
        <w:t xml:space="preserve">, </w:t>
      </w:r>
      <w:r w:rsidR="008744F9" w:rsidRPr="008744F9">
        <w:t>), które traci moc z dniem wejścia w życie ustawy z dnia …. o wyrobach zawierających azbest (Dz. U. z …. r. poz. ….).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4D456" w14:textId="77777777" w:rsidR="009A695E" w:rsidRPr="00B371CC" w:rsidRDefault="009A695E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F71DB2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4031EF9"/>
    <w:multiLevelType w:val="hybridMultilevel"/>
    <w:tmpl w:val="988490A6"/>
    <w:lvl w:ilvl="0" w:tplc="31CCE4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3CB00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8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3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6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7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A6E2671"/>
    <w:multiLevelType w:val="hybridMultilevel"/>
    <w:tmpl w:val="DAAC9A66"/>
    <w:lvl w:ilvl="0" w:tplc="31CCE4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853103699">
    <w:abstractNumId w:val="23"/>
  </w:num>
  <w:num w:numId="2" w16cid:durableId="1554848832">
    <w:abstractNumId w:val="23"/>
  </w:num>
  <w:num w:numId="3" w16cid:durableId="265966708">
    <w:abstractNumId w:val="18"/>
  </w:num>
  <w:num w:numId="4" w16cid:durableId="378819038">
    <w:abstractNumId w:val="18"/>
  </w:num>
  <w:num w:numId="5" w16cid:durableId="420031274">
    <w:abstractNumId w:val="36"/>
  </w:num>
  <w:num w:numId="6" w16cid:durableId="560677368">
    <w:abstractNumId w:val="32"/>
  </w:num>
  <w:num w:numId="7" w16cid:durableId="2033798041">
    <w:abstractNumId w:val="36"/>
  </w:num>
  <w:num w:numId="8" w16cid:durableId="567959742">
    <w:abstractNumId w:val="32"/>
  </w:num>
  <w:num w:numId="9" w16cid:durableId="603805247">
    <w:abstractNumId w:val="36"/>
  </w:num>
  <w:num w:numId="10" w16cid:durableId="929434626">
    <w:abstractNumId w:val="32"/>
  </w:num>
  <w:num w:numId="11" w16cid:durableId="1587037543">
    <w:abstractNumId w:val="14"/>
  </w:num>
  <w:num w:numId="12" w16cid:durableId="1791508530">
    <w:abstractNumId w:val="10"/>
  </w:num>
  <w:num w:numId="13" w16cid:durableId="1064572858">
    <w:abstractNumId w:val="15"/>
  </w:num>
  <w:num w:numId="14" w16cid:durableId="1462960622">
    <w:abstractNumId w:val="27"/>
  </w:num>
  <w:num w:numId="15" w16cid:durableId="692851216">
    <w:abstractNumId w:val="14"/>
  </w:num>
  <w:num w:numId="16" w16cid:durableId="690185327">
    <w:abstractNumId w:val="16"/>
  </w:num>
  <w:num w:numId="17" w16cid:durableId="1807695490">
    <w:abstractNumId w:val="8"/>
  </w:num>
  <w:num w:numId="18" w16cid:durableId="410741382">
    <w:abstractNumId w:val="3"/>
  </w:num>
  <w:num w:numId="19" w16cid:durableId="1455292469">
    <w:abstractNumId w:val="2"/>
  </w:num>
  <w:num w:numId="20" w16cid:durableId="1322855124">
    <w:abstractNumId w:val="1"/>
  </w:num>
  <w:num w:numId="21" w16cid:durableId="943073397">
    <w:abstractNumId w:val="0"/>
  </w:num>
  <w:num w:numId="22" w16cid:durableId="710110909">
    <w:abstractNumId w:val="9"/>
  </w:num>
  <w:num w:numId="23" w16cid:durableId="1665548004">
    <w:abstractNumId w:val="7"/>
  </w:num>
  <w:num w:numId="24" w16cid:durableId="1589998794">
    <w:abstractNumId w:val="6"/>
  </w:num>
  <w:num w:numId="25" w16cid:durableId="1930456342">
    <w:abstractNumId w:val="5"/>
  </w:num>
  <w:num w:numId="26" w16cid:durableId="773523582">
    <w:abstractNumId w:val="4"/>
  </w:num>
  <w:num w:numId="27" w16cid:durableId="835803727">
    <w:abstractNumId w:val="34"/>
  </w:num>
  <w:num w:numId="28" w16cid:durableId="1989479443">
    <w:abstractNumId w:val="26"/>
  </w:num>
  <w:num w:numId="29" w16cid:durableId="225529320">
    <w:abstractNumId w:val="37"/>
  </w:num>
  <w:num w:numId="30" w16cid:durableId="1742561846">
    <w:abstractNumId w:val="33"/>
  </w:num>
  <w:num w:numId="31" w16cid:durableId="1672753184">
    <w:abstractNumId w:val="19"/>
  </w:num>
  <w:num w:numId="32" w16cid:durableId="2109278467">
    <w:abstractNumId w:val="11"/>
  </w:num>
  <w:num w:numId="33" w16cid:durableId="1846825413">
    <w:abstractNumId w:val="31"/>
  </w:num>
  <w:num w:numId="34" w16cid:durableId="345524611">
    <w:abstractNumId w:val="20"/>
  </w:num>
  <w:num w:numId="35" w16cid:durableId="2100566121">
    <w:abstractNumId w:val="17"/>
  </w:num>
  <w:num w:numId="36" w16cid:durableId="583950544">
    <w:abstractNumId w:val="22"/>
  </w:num>
  <w:num w:numId="37" w16cid:durableId="1586452443">
    <w:abstractNumId w:val="28"/>
  </w:num>
  <w:num w:numId="38" w16cid:durableId="1357347205">
    <w:abstractNumId w:val="25"/>
  </w:num>
  <w:num w:numId="39" w16cid:durableId="1868329755">
    <w:abstractNumId w:val="13"/>
  </w:num>
  <w:num w:numId="40" w16cid:durableId="1723408168">
    <w:abstractNumId w:val="30"/>
  </w:num>
  <w:num w:numId="41" w16cid:durableId="99182170">
    <w:abstractNumId w:val="29"/>
  </w:num>
  <w:num w:numId="42" w16cid:durableId="1518233791">
    <w:abstractNumId w:val="21"/>
  </w:num>
  <w:num w:numId="43" w16cid:durableId="416177255">
    <w:abstractNumId w:val="35"/>
  </w:num>
  <w:num w:numId="44" w16cid:durableId="1439377298">
    <w:abstractNumId w:val="12"/>
  </w:num>
  <w:num w:numId="45" w16cid:durableId="1687095744">
    <w:abstractNumId w:val="24"/>
  </w:num>
  <w:num w:numId="46" w16cid:durableId="139874862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039"/>
    <w:rsid w:val="000012DA"/>
    <w:rsid w:val="0000246E"/>
    <w:rsid w:val="00003862"/>
    <w:rsid w:val="00012A35"/>
    <w:rsid w:val="00015FCE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4D3D"/>
    <w:rsid w:val="00036B63"/>
    <w:rsid w:val="00037E1A"/>
    <w:rsid w:val="00043495"/>
    <w:rsid w:val="000459C0"/>
    <w:rsid w:val="00046A75"/>
    <w:rsid w:val="00046E0F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4A8"/>
    <w:rsid w:val="000A2649"/>
    <w:rsid w:val="000A323B"/>
    <w:rsid w:val="000A6B93"/>
    <w:rsid w:val="000B298D"/>
    <w:rsid w:val="000B5B2D"/>
    <w:rsid w:val="000B5DCE"/>
    <w:rsid w:val="000B71D1"/>
    <w:rsid w:val="000C05BA"/>
    <w:rsid w:val="000C0E8F"/>
    <w:rsid w:val="000C430E"/>
    <w:rsid w:val="000C4BC4"/>
    <w:rsid w:val="000D0110"/>
    <w:rsid w:val="000D114E"/>
    <w:rsid w:val="000D2468"/>
    <w:rsid w:val="000D318A"/>
    <w:rsid w:val="000D486C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4C2"/>
    <w:rsid w:val="00106D03"/>
    <w:rsid w:val="0010771C"/>
    <w:rsid w:val="00110465"/>
    <w:rsid w:val="00110628"/>
    <w:rsid w:val="0011245A"/>
    <w:rsid w:val="0011493E"/>
    <w:rsid w:val="00115B72"/>
    <w:rsid w:val="00116288"/>
    <w:rsid w:val="0011657C"/>
    <w:rsid w:val="001209EC"/>
    <w:rsid w:val="00120A9E"/>
    <w:rsid w:val="00123A57"/>
    <w:rsid w:val="00125A9C"/>
    <w:rsid w:val="001270A2"/>
    <w:rsid w:val="0012786E"/>
    <w:rsid w:val="00131237"/>
    <w:rsid w:val="0013141A"/>
    <w:rsid w:val="001329AC"/>
    <w:rsid w:val="00134CA0"/>
    <w:rsid w:val="0014026F"/>
    <w:rsid w:val="001469C8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861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6B74"/>
    <w:rsid w:val="00217871"/>
    <w:rsid w:val="00221BB6"/>
    <w:rsid w:val="00221ED8"/>
    <w:rsid w:val="002231EA"/>
    <w:rsid w:val="00223FDF"/>
    <w:rsid w:val="002279C0"/>
    <w:rsid w:val="0023727E"/>
    <w:rsid w:val="00240742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4A21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C767C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0309"/>
    <w:rsid w:val="00341A6A"/>
    <w:rsid w:val="00345B9C"/>
    <w:rsid w:val="00352DAE"/>
    <w:rsid w:val="00354EB9"/>
    <w:rsid w:val="003602AE"/>
    <w:rsid w:val="00360929"/>
    <w:rsid w:val="003647D5"/>
    <w:rsid w:val="003674B0"/>
    <w:rsid w:val="003679B1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4B14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C6941"/>
    <w:rsid w:val="003D12C2"/>
    <w:rsid w:val="003D31B9"/>
    <w:rsid w:val="003D3867"/>
    <w:rsid w:val="003E0D1A"/>
    <w:rsid w:val="003E2DA3"/>
    <w:rsid w:val="003E5274"/>
    <w:rsid w:val="003F020D"/>
    <w:rsid w:val="003F03D9"/>
    <w:rsid w:val="003F2114"/>
    <w:rsid w:val="003F2FBE"/>
    <w:rsid w:val="003F318D"/>
    <w:rsid w:val="003F5AA5"/>
    <w:rsid w:val="003F5BAE"/>
    <w:rsid w:val="003F6ED7"/>
    <w:rsid w:val="00401C84"/>
    <w:rsid w:val="00403210"/>
    <w:rsid w:val="004035BB"/>
    <w:rsid w:val="004035EB"/>
    <w:rsid w:val="00405EE5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4A5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4D9D"/>
    <w:rsid w:val="004C7EE7"/>
    <w:rsid w:val="004D2DEE"/>
    <w:rsid w:val="004D2E1F"/>
    <w:rsid w:val="004D7FD9"/>
    <w:rsid w:val="004E1324"/>
    <w:rsid w:val="004E19A5"/>
    <w:rsid w:val="004E37E5"/>
    <w:rsid w:val="004E3FDB"/>
    <w:rsid w:val="004F1353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26B5"/>
    <w:rsid w:val="005435F1"/>
    <w:rsid w:val="00544EF4"/>
    <w:rsid w:val="00544EF6"/>
    <w:rsid w:val="00545E53"/>
    <w:rsid w:val="005479D9"/>
    <w:rsid w:val="005557D7"/>
    <w:rsid w:val="005572BD"/>
    <w:rsid w:val="00557A12"/>
    <w:rsid w:val="00560AC7"/>
    <w:rsid w:val="00561AFB"/>
    <w:rsid w:val="00561FA8"/>
    <w:rsid w:val="005635ED"/>
    <w:rsid w:val="0056474E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8C7"/>
    <w:rsid w:val="00585F33"/>
    <w:rsid w:val="00591124"/>
    <w:rsid w:val="00597024"/>
    <w:rsid w:val="00597B83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001B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21E"/>
    <w:rsid w:val="00615772"/>
    <w:rsid w:val="00621256"/>
    <w:rsid w:val="00621FCC"/>
    <w:rsid w:val="00622E4B"/>
    <w:rsid w:val="00624039"/>
    <w:rsid w:val="00626B14"/>
    <w:rsid w:val="006333DA"/>
    <w:rsid w:val="00635134"/>
    <w:rsid w:val="006356E2"/>
    <w:rsid w:val="00642A65"/>
    <w:rsid w:val="00645DCE"/>
    <w:rsid w:val="006465AC"/>
    <w:rsid w:val="006465BF"/>
    <w:rsid w:val="00653B22"/>
    <w:rsid w:val="006547B4"/>
    <w:rsid w:val="00657BF4"/>
    <w:rsid w:val="006603FB"/>
    <w:rsid w:val="006608DF"/>
    <w:rsid w:val="006623AC"/>
    <w:rsid w:val="00664EA2"/>
    <w:rsid w:val="0066567D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87581"/>
    <w:rsid w:val="00690082"/>
    <w:rsid w:val="00690252"/>
    <w:rsid w:val="006946BB"/>
    <w:rsid w:val="006969FA"/>
    <w:rsid w:val="00697A20"/>
    <w:rsid w:val="006A35D5"/>
    <w:rsid w:val="006A3FFF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6F6E83"/>
    <w:rsid w:val="00701952"/>
    <w:rsid w:val="00702556"/>
    <w:rsid w:val="0070277E"/>
    <w:rsid w:val="00704156"/>
    <w:rsid w:val="007069FC"/>
    <w:rsid w:val="00711221"/>
    <w:rsid w:val="00712675"/>
    <w:rsid w:val="00712F30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90B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92207"/>
    <w:rsid w:val="00792B64"/>
    <w:rsid w:val="00792E29"/>
    <w:rsid w:val="0079379A"/>
    <w:rsid w:val="00794953"/>
    <w:rsid w:val="007A15D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090"/>
    <w:rsid w:val="007D1128"/>
    <w:rsid w:val="007D1C64"/>
    <w:rsid w:val="007D32DD"/>
    <w:rsid w:val="007D50DB"/>
    <w:rsid w:val="007D6DCE"/>
    <w:rsid w:val="007D72C4"/>
    <w:rsid w:val="007E2CFE"/>
    <w:rsid w:val="007E57BB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3AAD"/>
    <w:rsid w:val="00824591"/>
    <w:rsid w:val="00824AED"/>
    <w:rsid w:val="00825A39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0F75"/>
    <w:rsid w:val="00872257"/>
    <w:rsid w:val="008744F9"/>
    <w:rsid w:val="008753E6"/>
    <w:rsid w:val="00876B15"/>
    <w:rsid w:val="0087738C"/>
    <w:rsid w:val="00877759"/>
    <w:rsid w:val="008802AF"/>
    <w:rsid w:val="00881926"/>
    <w:rsid w:val="0088318F"/>
    <w:rsid w:val="0088331D"/>
    <w:rsid w:val="008852B0"/>
    <w:rsid w:val="00885AE7"/>
    <w:rsid w:val="00886B60"/>
    <w:rsid w:val="008872C4"/>
    <w:rsid w:val="00887889"/>
    <w:rsid w:val="008920FF"/>
    <w:rsid w:val="008926E8"/>
    <w:rsid w:val="00892AE8"/>
    <w:rsid w:val="00893402"/>
    <w:rsid w:val="00894F19"/>
    <w:rsid w:val="00896A10"/>
    <w:rsid w:val="008971B5"/>
    <w:rsid w:val="008A0044"/>
    <w:rsid w:val="008A1938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D25C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27EF8"/>
    <w:rsid w:val="00930D30"/>
    <w:rsid w:val="009332A2"/>
    <w:rsid w:val="00937598"/>
    <w:rsid w:val="0093790B"/>
    <w:rsid w:val="0094181C"/>
    <w:rsid w:val="00943751"/>
    <w:rsid w:val="00946DD0"/>
    <w:rsid w:val="009509E6"/>
    <w:rsid w:val="00952018"/>
    <w:rsid w:val="00952800"/>
    <w:rsid w:val="0095300D"/>
    <w:rsid w:val="00956798"/>
    <w:rsid w:val="00956812"/>
    <w:rsid w:val="0095719A"/>
    <w:rsid w:val="009623E9"/>
    <w:rsid w:val="00963EEB"/>
    <w:rsid w:val="009648BC"/>
    <w:rsid w:val="00964C2F"/>
    <w:rsid w:val="00965F88"/>
    <w:rsid w:val="00984E03"/>
    <w:rsid w:val="00986FF1"/>
    <w:rsid w:val="00987E85"/>
    <w:rsid w:val="009A0D12"/>
    <w:rsid w:val="009A1987"/>
    <w:rsid w:val="009A2BEE"/>
    <w:rsid w:val="009A36FF"/>
    <w:rsid w:val="009A5289"/>
    <w:rsid w:val="009A695E"/>
    <w:rsid w:val="009A7A53"/>
    <w:rsid w:val="009B0304"/>
    <w:rsid w:val="009B0402"/>
    <w:rsid w:val="009B0B75"/>
    <w:rsid w:val="009B1622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0993"/>
    <w:rsid w:val="009F0B15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26EA5"/>
    <w:rsid w:val="00A30E4F"/>
    <w:rsid w:val="00A32253"/>
    <w:rsid w:val="00A3310E"/>
    <w:rsid w:val="00A333A0"/>
    <w:rsid w:val="00A35185"/>
    <w:rsid w:val="00A37E70"/>
    <w:rsid w:val="00A437E1"/>
    <w:rsid w:val="00A4685E"/>
    <w:rsid w:val="00A50CD4"/>
    <w:rsid w:val="00A50FFB"/>
    <w:rsid w:val="00A51191"/>
    <w:rsid w:val="00A56D62"/>
    <w:rsid w:val="00A56F07"/>
    <w:rsid w:val="00A5762C"/>
    <w:rsid w:val="00A600FC"/>
    <w:rsid w:val="00A60BCA"/>
    <w:rsid w:val="00A63127"/>
    <w:rsid w:val="00A638DA"/>
    <w:rsid w:val="00A65B41"/>
    <w:rsid w:val="00A65E00"/>
    <w:rsid w:val="00A66A78"/>
    <w:rsid w:val="00A7436E"/>
    <w:rsid w:val="00A74E96"/>
    <w:rsid w:val="00A75894"/>
    <w:rsid w:val="00A75A8E"/>
    <w:rsid w:val="00A81353"/>
    <w:rsid w:val="00A824DD"/>
    <w:rsid w:val="00A83676"/>
    <w:rsid w:val="00A83B7B"/>
    <w:rsid w:val="00A84274"/>
    <w:rsid w:val="00A850F3"/>
    <w:rsid w:val="00A864E3"/>
    <w:rsid w:val="00A869E5"/>
    <w:rsid w:val="00A94574"/>
    <w:rsid w:val="00A95936"/>
    <w:rsid w:val="00A96265"/>
    <w:rsid w:val="00A96553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0191"/>
    <w:rsid w:val="00B13207"/>
    <w:rsid w:val="00B13921"/>
    <w:rsid w:val="00B1528C"/>
    <w:rsid w:val="00B16ACD"/>
    <w:rsid w:val="00B21487"/>
    <w:rsid w:val="00B232D1"/>
    <w:rsid w:val="00B24DB5"/>
    <w:rsid w:val="00B3070D"/>
    <w:rsid w:val="00B31F9E"/>
    <w:rsid w:val="00B3268F"/>
    <w:rsid w:val="00B32C2C"/>
    <w:rsid w:val="00B33A1A"/>
    <w:rsid w:val="00B33E6C"/>
    <w:rsid w:val="00B34A76"/>
    <w:rsid w:val="00B36F6B"/>
    <w:rsid w:val="00B371CC"/>
    <w:rsid w:val="00B41CD9"/>
    <w:rsid w:val="00B427E6"/>
    <w:rsid w:val="00B428A6"/>
    <w:rsid w:val="00B43E1F"/>
    <w:rsid w:val="00B45FBC"/>
    <w:rsid w:val="00B46D11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A5DEC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0E73"/>
    <w:rsid w:val="00C2363F"/>
    <w:rsid w:val="00C236C8"/>
    <w:rsid w:val="00C260B1"/>
    <w:rsid w:val="00C26E56"/>
    <w:rsid w:val="00C31406"/>
    <w:rsid w:val="00C37194"/>
    <w:rsid w:val="00C40637"/>
    <w:rsid w:val="00C40F6C"/>
    <w:rsid w:val="00C43A88"/>
    <w:rsid w:val="00C44426"/>
    <w:rsid w:val="00C445F3"/>
    <w:rsid w:val="00C451F4"/>
    <w:rsid w:val="00C45EB1"/>
    <w:rsid w:val="00C54A3A"/>
    <w:rsid w:val="00C552A4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92681"/>
    <w:rsid w:val="00C95144"/>
    <w:rsid w:val="00CA5898"/>
    <w:rsid w:val="00CA6CFD"/>
    <w:rsid w:val="00CB18D0"/>
    <w:rsid w:val="00CB1C8A"/>
    <w:rsid w:val="00CB24F5"/>
    <w:rsid w:val="00CB2663"/>
    <w:rsid w:val="00CB3BBE"/>
    <w:rsid w:val="00CB59E9"/>
    <w:rsid w:val="00CC0D6A"/>
    <w:rsid w:val="00CC3831"/>
    <w:rsid w:val="00CC3D7F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0670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27A04"/>
    <w:rsid w:val="00D31F95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86899"/>
    <w:rsid w:val="00D90E69"/>
    <w:rsid w:val="00D91368"/>
    <w:rsid w:val="00D93106"/>
    <w:rsid w:val="00D933E9"/>
    <w:rsid w:val="00D9505D"/>
    <w:rsid w:val="00D953D0"/>
    <w:rsid w:val="00D959F5"/>
    <w:rsid w:val="00D96884"/>
    <w:rsid w:val="00D96D8C"/>
    <w:rsid w:val="00DA3FDD"/>
    <w:rsid w:val="00DA7017"/>
    <w:rsid w:val="00DA7028"/>
    <w:rsid w:val="00DB1AD2"/>
    <w:rsid w:val="00DB2B58"/>
    <w:rsid w:val="00DB5206"/>
    <w:rsid w:val="00DB5D4F"/>
    <w:rsid w:val="00DB6276"/>
    <w:rsid w:val="00DB63F5"/>
    <w:rsid w:val="00DC1C6B"/>
    <w:rsid w:val="00DC2C2E"/>
    <w:rsid w:val="00DC4AF0"/>
    <w:rsid w:val="00DC566B"/>
    <w:rsid w:val="00DC7886"/>
    <w:rsid w:val="00DD0CF2"/>
    <w:rsid w:val="00DE1554"/>
    <w:rsid w:val="00DE2901"/>
    <w:rsid w:val="00DE590F"/>
    <w:rsid w:val="00DE7875"/>
    <w:rsid w:val="00DE7DC1"/>
    <w:rsid w:val="00DF3F7E"/>
    <w:rsid w:val="00DF5349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37E94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287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C794F"/>
    <w:rsid w:val="00ED2072"/>
    <w:rsid w:val="00ED2AE0"/>
    <w:rsid w:val="00ED5553"/>
    <w:rsid w:val="00ED5E36"/>
    <w:rsid w:val="00ED6961"/>
    <w:rsid w:val="00ED7312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43CE"/>
    <w:rsid w:val="00F458D8"/>
    <w:rsid w:val="00F47C3D"/>
    <w:rsid w:val="00F50237"/>
    <w:rsid w:val="00F53596"/>
    <w:rsid w:val="00F552D0"/>
    <w:rsid w:val="00F55BA8"/>
    <w:rsid w:val="00F55DB1"/>
    <w:rsid w:val="00F56ACA"/>
    <w:rsid w:val="00F600FE"/>
    <w:rsid w:val="00F62E4D"/>
    <w:rsid w:val="00F640F9"/>
    <w:rsid w:val="00F66B34"/>
    <w:rsid w:val="00F675B9"/>
    <w:rsid w:val="00F70C15"/>
    <w:rsid w:val="00F711C9"/>
    <w:rsid w:val="00F71DB2"/>
    <w:rsid w:val="00F74C59"/>
    <w:rsid w:val="00F75C3A"/>
    <w:rsid w:val="00F82ADB"/>
    <w:rsid w:val="00F82E30"/>
    <w:rsid w:val="00F831CB"/>
    <w:rsid w:val="00F848A3"/>
    <w:rsid w:val="00F84ACF"/>
    <w:rsid w:val="00F85742"/>
    <w:rsid w:val="00F85BF8"/>
    <w:rsid w:val="00F871CE"/>
    <w:rsid w:val="00F87802"/>
    <w:rsid w:val="00F90737"/>
    <w:rsid w:val="00F92C0A"/>
    <w:rsid w:val="00F9415B"/>
    <w:rsid w:val="00FA13C2"/>
    <w:rsid w:val="00FA7F91"/>
    <w:rsid w:val="00FB121C"/>
    <w:rsid w:val="00FB1CDD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33B9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1CA5CD"/>
  <w15:docId w15:val="{0F60A358-DF78-4B69-A637-7FBCB4FAB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Tekstpodstawowywcity">
    <w:name w:val="Body Text Indent"/>
    <w:basedOn w:val="Normalny"/>
    <w:link w:val="TekstpodstawowywcityZnak"/>
    <w:rsid w:val="00B46D11"/>
    <w:pPr>
      <w:widowControl/>
      <w:autoSpaceDE/>
      <w:autoSpaceDN/>
      <w:adjustRightInd/>
      <w:spacing w:after="120" w:line="240" w:lineRule="auto"/>
      <w:ind w:left="283"/>
    </w:pPr>
    <w:rPr>
      <w:rFonts w:eastAsia="Times New Roman" w:cs="Times New Roman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46D11"/>
    <w:rPr>
      <w:rFonts w:ascii="Times New Roman" w:hAnsi="Times New Roman"/>
    </w:rPr>
  </w:style>
  <w:style w:type="paragraph" w:styleId="Poprawka">
    <w:name w:val="Revision"/>
    <w:hidden/>
    <w:uiPriority w:val="99"/>
    <w:semiHidden/>
    <w:rsid w:val="008D25C4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.drelich-sikorska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5B2F356-B25E-4A0C-8A10-916BA34F6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274</TotalTime>
  <Pages>4</Pages>
  <Words>517</Words>
  <Characters>2758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Izabela Drelich-Sikorska</dc:creator>
  <cp:lastModifiedBy>Kossakowska Magdalena</cp:lastModifiedBy>
  <cp:revision>44</cp:revision>
  <cp:lastPrinted>2012-04-23T06:39:00Z</cp:lastPrinted>
  <dcterms:created xsi:type="dcterms:W3CDTF">2024-03-21T14:25:00Z</dcterms:created>
  <dcterms:modified xsi:type="dcterms:W3CDTF">2025-08-07T10:19:00Z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